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47B" w:rsidRDefault="00ED647B">
      <w:pPr>
        <w:rPr>
          <w:rFonts w:cstheme="minorHAnsi"/>
          <w:b/>
          <w:bCs/>
          <w:sz w:val="28"/>
          <w:szCs w:val="28"/>
          <w:u w:val="single"/>
        </w:rPr>
      </w:pPr>
      <w:r>
        <w:rPr>
          <w:rFonts w:cstheme="minorHAnsi"/>
          <w:b/>
          <w:bCs/>
          <w:noProof/>
          <w:sz w:val="28"/>
          <w:szCs w:val="28"/>
          <w:u w:val="single"/>
        </w:rPr>
        <w:drawing>
          <wp:anchor distT="0" distB="0" distL="114300" distR="114300" simplePos="0" relativeHeight="251658240" behindDoc="0" locked="0" layoutInCell="1" allowOverlap="1">
            <wp:simplePos x="0" y="0"/>
            <wp:positionH relativeFrom="margin">
              <wp:posOffset>-28575</wp:posOffset>
            </wp:positionH>
            <wp:positionV relativeFrom="paragraph">
              <wp:posOffset>228600</wp:posOffset>
            </wp:positionV>
            <wp:extent cx="904875" cy="980768"/>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fcyle_logo.jpg"/>
                    <pic:cNvPicPr/>
                  </pic:nvPicPr>
                  <pic:blipFill>
                    <a:blip r:embed="rId5">
                      <a:extLst>
                        <a:ext uri="{28A0092B-C50C-407E-A947-70E740481C1C}">
                          <a14:useLocalDpi xmlns:a14="http://schemas.microsoft.com/office/drawing/2010/main" val="0"/>
                        </a:ext>
                      </a:extLst>
                    </a:blip>
                    <a:stretch>
                      <a:fillRect/>
                    </a:stretch>
                  </pic:blipFill>
                  <pic:spPr>
                    <a:xfrm>
                      <a:off x="0" y="0"/>
                      <a:ext cx="904875" cy="980768"/>
                    </a:xfrm>
                    <a:prstGeom prst="rect">
                      <a:avLst/>
                    </a:prstGeom>
                  </pic:spPr>
                </pic:pic>
              </a:graphicData>
            </a:graphic>
          </wp:anchor>
        </w:drawing>
      </w:r>
    </w:p>
    <w:p w:rsidR="00ED647B" w:rsidRDefault="00ED647B" w:rsidP="00ED647B">
      <w:pPr>
        <w:jc w:val="center"/>
        <w:rPr>
          <w:rFonts w:cstheme="minorHAnsi"/>
          <w:b/>
          <w:bCs/>
          <w:sz w:val="48"/>
          <w:szCs w:val="48"/>
          <w:u w:val="single"/>
        </w:rPr>
      </w:pPr>
    </w:p>
    <w:p w:rsidR="00ED647B" w:rsidRPr="00ED647B" w:rsidRDefault="00ED647B" w:rsidP="00ED647B">
      <w:pPr>
        <w:rPr>
          <w:rFonts w:cstheme="minorHAnsi"/>
          <w:b/>
          <w:bCs/>
          <w:sz w:val="48"/>
          <w:szCs w:val="48"/>
          <w:u w:val="single"/>
        </w:rPr>
      </w:pPr>
      <w:r w:rsidRPr="00ED647B">
        <w:rPr>
          <w:rFonts w:cstheme="minorHAnsi"/>
          <w:b/>
          <w:bCs/>
          <w:sz w:val="48"/>
          <w:szCs w:val="48"/>
          <w:u w:val="single"/>
        </w:rPr>
        <w:t>NOTA DE PRENSA</w:t>
      </w:r>
    </w:p>
    <w:p w:rsidR="00ED647B" w:rsidRDefault="00ED647B">
      <w:pPr>
        <w:rPr>
          <w:rFonts w:cstheme="minorHAnsi"/>
          <w:b/>
          <w:bCs/>
          <w:sz w:val="28"/>
          <w:szCs w:val="28"/>
          <w:u w:val="single"/>
        </w:rPr>
      </w:pPr>
    </w:p>
    <w:p w:rsidR="00ED647B" w:rsidRDefault="00ED647B">
      <w:pPr>
        <w:rPr>
          <w:rFonts w:cstheme="minorHAnsi"/>
          <w:b/>
          <w:bCs/>
          <w:sz w:val="28"/>
          <w:szCs w:val="28"/>
          <w:u w:val="single"/>
        </w:rPr>
      </w:pPr>
    </w:p>
    <w:p w:rsidR="003A585E" w:rsidRDefault="00ED647B" w:rsidP="00ED647B">
      <w:pPr>
        <w:jc w:val="both"/>
        <w:rPr>
          <w:rFonts w:cstheme="minorHAnsi"/>
          <w:b/>
          <w:bCs/>
          <w:sz w:val="28"/>
          <w:szCs w:val="28"/>
          <w:u w:val="single"/>
          <w:shd w:val="clear" w:color="auto" w:fill="FFFFFF"/>
        </w:rPr>
      </w:pPr>
      <w:r>
        <w:rPr>
          <w:rFonts w:cstheme="minorHAnsi"/>
          <w:b/>
          <w:bCs/>
          <w:sz w:val="28"/>
          <w:szCs w:val="28"/>
          <w:u w:val="single"/>
        </w:rPr>
        <w:t>La Federación</w:t>
      </w:r>
      <w:r w:rsidRPr="00ED647B">
        <w:rPr>
          <w:rFonts w:cstheme="minorHAnsi"/>
          <w:b/>
          <w:bCs/>
          <w:sz w:val="28"/>
          <w:szCs w:val="28"/>
          <w:u w:val="single"/>
        </w:rPr>
        <w:t xml:space="preserve"> felicita a </w:t>
      </w:r>
      <w:r w:rsidRPr="00ED647B">
        <w:rPr>
          <w:rFonts w:cstheme="minorHAnsi"/>
          <w:b/>
          <w:bCs/>
          <w:sz w:val="28"/>
          <w:szCs w:val="28"/>
          <w:u w:val="single"/>
          <w:shd w:val="clear" w:color="auto" w:fill="FFFFFF"/>
        </w:rPr>
        <w:t>Juan Carlos Suárez-Quiñones Fernánde</w:t>
      </w:r>
      <w:r w:rsidRPr="00ED647B">
        <w:rPr>
          <w:rFonts w:cstheme="minorHAnsi"/>
          <w:b/>
          <w:bCs/>
          <w:sz w:val="28"/>
          <w:szCs w:val="28"/>
          <w:u w:val="single"/>
          <w:shd w:val="clear" w:color="auto" w:fill="FFFFFF"/>
        </w:rPr>
        <w:t xml:space="preserve">z al continuar como consejero de Fomento y Medio Ambiente </w:t>
      </w:r>
    </w:p>
    <w:p w:rsidR="00ED647B" w:rsidRPr="00ED647B" w:rsidRDefault="00ED647B" w:rsidP="00ED647B">
      <w:pPr>
        <w:jc w:val="both"/>
        <w:rPr>
          <w:rFonts w:cstheme="minorHAnsi"/>
          <w:b/>
          <w:bCs/>
          <w:sz w:val="40"/>
          <w:szCs w:val="40"/>
          <w:shd w:val="clear" w:color="auto" w:fill="FFFFFF"/>
        </w:rPr>
      </w:pPr>
      <w:proofErr w:type="spellStart"/>
      <w:r w:rsidRPr="00ED647B">
        <w:rPr>
          <w:rFonts w:cstheme="minorHAnsi"/>
          <w:b/>
          <w:bCs/>
          <w:sz w:val="40"/>
          <w:szCs w:val="40"/>
          <w:shd w:val="clear" w:color="auto" w:fill="FFFFFF"/>
        </w:rPr>
        <w:t>Fafcyle</w:t>
      </w:r>
      <w:proofErr w:type="spellEnd"/>
      <w:r w:rsidRPr="00ED647B">
        <w:rPr>
          <w:rFonts w:cstheme="minorHAnsi"/>
          <w:b/>
          <w:bCs/>
          <w:sz w:val="40"/>
          <w:szCs w:val="40"/>
          <w:shd w:val="clear" w:color="auto" w:fill="FFFFFF"/>
        </w:rPr>
        <w:t xml:space="preserve"> exige a Quiñones más recursos y más inversión para el sector forestal de la Comunidad </w:t>
      </w:r>
    </w:p>
    <w:p w:rsidR="00ED647B" w:rsidRDefault="00ED647B" w:rsidP="00BA7A55">
      <w:pPr>
        <w:pStyle w:val="Prrafodelista"/>
        <w:numPr>
          <w:ilvl w:val="0"/>
          <w:numId w:val="1"/>
        </w:numPr>
        <w:rPr>
          <w:rFonts w:cstheme="minorHAnsi"/>
          <w:b/>
          <w:bCs/>
          <w:sz w:val="28"/>
          <w:szCs w:val="28"/>
        </w:rPr>
      </w:pPr>
      <w:r w:rsidRPr="00BA7A55">
        <w:rPr>
          <w:rFonts w:cstheme="minorHAnsi"/>
          <w:b/>
          <w:bCs/>
          <w:sz w:val="28"/>
          <w:szCs w:val="28"/>
        </w:rPr>
        <w:t xml:space="preserve">La Federación pide un pacto por los bosques y </w:t>
      </w:r>
      <w:r w:rsidR="00BA7A55" w:rsidRPr="00BA7A55">
        <w:rPr>
          <w:rFonts w:cstheme="minorHAnsi"/>
          <w:b/>
          <w:bCs/>
          <w:sz w:val="28"/>
          <w:szCs w:val="28"/>
        </w:rPr>
        <w:t>llevar a la agenda política el sector forestal</w:t>
      </w:r>
    </w:p>
    <w:p w:rsidR="00BA7A55" w:rsidRPr="00BA7A55" w:rsidRDefault="00BA7A55" w:rsidP="00BA7A55">
      <w:pPr>
        <w:pStyle w:val="Prrafodelista"/>
        <w:numPr>
          <w:ilvl w:val="0"/>
          <w:numId w:val="1"/>
        </w:numPr>
        <w:rPr>
          <w:rFonts w:cstheme="minorHAnsi"/>
          <w:b/>
          <w:bCs/>
          <w:sz w:val="28"/>
          <w:szCs w:val="28"/>
        </w:rPr>
      </w:pPr>
      <w:r>
        <w:rPr>
          <w:rFonts w:cstheme="minorHAnsi"/>
          <w:b/>
          <w:bCs/>
          <w:sz w:val="28"/>
          <w:szCs w:val="28"/>
        </w:rPr>
        <w:t>La inversión en prevención de incendios se ha reducido un 50% en los últimos diez años</w:t>
      </w:r>
    </w:p>
    <w:p w:rsidR="00ED647B" w:rsidRDefault="00ED647B">
      <w:pPr>
        <w:rPr>
          <w:rFonts w:cstheme="minorHAnsi"/>
          <w:b/>
          <w:bCs/>
          <w:sz w:val="28"/>
          <w:szCs w:val="28"/>
        </w:rPr>
      </w:pPr>
    </w:p>
    <w:p w:rsidR="00ED647B" w:rsidRDefault="00ED647B" w:rsidP="00ED647B">
      <w:pPr>
        <w:jc w:val="both"/>
        <w:rPr>
          <w:rFonts w:cstheme="minorHAnsi"/>
          <w:sz w:val="28"/>
          <w:szCs w:val="28"/>
        </w:rPr>
      </w:pPr>
      <w:r>
        <w:rPr>
          <w:rFonts w:cstheme="minorHAnsi"/>
          <w:b/>
          <w:bCs/>
          <w:sz w:val="28"/>
          <w:szCs w:val="28"/>
        </w:rPr>
        <w:t xml:space="preserve">Valladolid, 18 de julio de 2019. </w:t>
      </w:r>
      <w:r w:rsidRPr="00ED647B">
        <w:rPr>
          <w:rFonts w:cstheme="minorHAnsi"/>
          <w:sz w:val="28"/>
          <w:szCs w:val="28"/>
        </w:rPr>
        <w:t>La Federación de Asociaciones Forestales de Castilla y León</w:t>
      </w:r>
      <w:r>
        <w:rPr>
          <w:rFonts w:cstheme="minorHAnsi"/>
          <w:sz w:val="28"/>
          <w:szCs w:val="28"/>
        </w:rPr>
        <w:t xml:space="preserve">, FAFCYLE, ha recibido con moderación el nombramiento de Juan Carlos Suárez-Quiñones Fernández al frente de la Consejería de </w:t>
      </w:r>
      <w:proofErr w:type="spellStart"/>
      <w:r>
        <w:rPr>
          <w:rFonts w:cstheme="minorHAnsi"/>
          <w:sz w:val="28"/>
          <w:szCs w:val="28"/>
        </w:rPr>
        <w:t>Formento</w:t>
      </w:r>
      <w:proofErr w:type="spellEnd"/>
      <w:r>
        <w:rPr>
          <w:rFonts w:cstheme="minorHAnsi"/>
          <w:sz w:val="28"/>
          <w:szCs w:val="28"/>
        </w:rPr>
        <w:t xml:space="preserve"> y Medio Ambiente de la Junta de Castilla y León. Su mantenimiento supone para esta Federación una línea de continuismo en la política forestal de la Comunidad</w:t>
      </w:r>
      <w:r w:rsidR="00BA7A55">
        <w:rPr>
          <w:rFonts w:cstheme="minorHAnsi"/>
          <w:sz w:val="28"/>
          <w:szCs w:val="28"/>
        </w:rPr>
        <w:t>; u</w:t>
      </w:r>
      <w:r>
        <w:rPr>
          <w:rFonts w:cstheme="minorHAnsi"/>
          <w:sz w:val="28"/>
          <w:szCs w:val="28"/>
        </w:rPr>
        <w:t>na Administración que ha reducido en diez años un 50% el presupuesto de inversión en prevención de incendios forestales, pasando de 51 millones a 22 en 2018</w:t>
      </w:r>
      <w:r w:rsidR="00BA7A55">
        <w:rPr>
          <w:rFonts w:cstheme="minorHAnsi"/>
          <w:sz w:val="28"/>
          <w:szCs w:val="28"/>
        </w:rPr>
        <w:t xml:space="preserve"> y que no acaba de apostar por el sector forestal</w:t>
      </w:r>
      <w:r>
        <w:rPr>
          <w:rFonts w:cstheme="minorHAnsi"/>
          <w:sz w:val="28"/>
          <w:szCs w:val="28"/>
        </w:rPr>
        <w:t xml:space="preserve">. </w:t>
      </w:r>
    </w:p>
    <w:p w:rsidR="00ED647B" w:rsidRDefault="00ED647B" w:rsidP="00BA7A55">
      <w:pPr>
        <w:jc w:val="both"/>
        <w:rPr>
          <w:rFonts w:cstheme="minorHAnsi"/>
          <w:sz w:val="24"/>
          <w:szCs w:val="24"/>
        </w:rPr>
      </w:pPr>
      <w:r w:rsidRPr="00ED647B">
        <w:rPr>
          <w:rFonts w:cstheme="minorHAnsi"/>
          <w:sz w:val="24"/>
          <w:szCs w:val="24"/>
        </w:rPr>
        <w:t>Con motivo de las elecciones autonómicas del pasado mes de abril, la Federación realizó una ronda de contactos con todas las formaciones políticas presentes en el parlamento regional, con objeto de transmitir a sus representantes las reclamaciones de un colectivo, el de los selvicultores propietarios forestales</w:t>
      </w:r>
      <w:r w:rsidR="00BA7A55">
        <w:rPr>
          <w:rFonts w:cstheme="minorHAnsi"/>
          <w:sz w:val="24"/>
          <w:szCs w:val="24"/>
        </w:rPr>
        <w:t xml:space="preserve">; más de 50.000 castellanos y leoneses vinculados con el sector forestal privado. </w:t>
      </w:r>
    </w:p>
    <w:p w:rsidR="00BA7A55" w:rsidRDefault="00BA7A55" w:rsidP="00BA7A55">
      <w:pPr>
        <w:jc w:val="both"/>
        <w:rPr>
          <w:rFonts w:cstheme="minorHAnsi"/>
          <w:sz w:val="24"/>
          <w:szCs w:val="24"/>
        </w:rPr>
      </w:pPr>
      <w:r>
        <w:rPr>
          <w:rFonts w:cstheme="minorHAnsi"/>
          <w:sz w:val="24"/>
          <w:szCs w:val="24"/>
        </w:rPr>
        <w:t>Entre estas medidas se incluían las siguientes:</w:t>
      </w:r>
    </w:p>
    <w:p w:rsidR="00BA7A55" w:rsidRDefault="00BA7A55" w:rsidP="00BA7A55">
      <w:pPr>
        <w:pStyle w:val="Prrafodelista"/>
        <w:numPr>
          <w:ilvl w:val="0"/>
          <w:numId w:val="2"/>
        </w:numPr>
        <w:jc w:val="both"/>
        <w:rPr>
          <w:rFonts w:cstheme="minorHAnsi"/>
          <w:sz w:val="24"/>
          <w:szCs w:val="24"/>
        </w:rPr>
      </w:pPr>
      <w:r>
        <w:rPr>
          <w:rFonts w:cstheme="minorHAnsi"/>
          <w:sz w:val="24"/>
          <w:szCs w:val="24"/>
        </w:rPr>
        <w:t>Llevar a la agenda política el sector forestal y reconocerle como sector estratégico en Castilla y León</w:t>
      </w:r>
    </w:p>
    <w:p w:rsidR="00BA7A55" w:rsidRPr="00BA7A55" w:rsidRDefault="00BA7A55" w:rsidP="00BA7A55">
      <w:pPr>
        <w:pStyle w:val="Prrafodelista"/>
        <w:numPr>
          <w:ilvl w:val="0"/>
          <w:numId w:val="2"/>
        </w:numPr>
        <w:jc w:val="both"/>
        <w:rPr>
          <w:rFonts w:cstheme="minorHAnsi"/>
          <w:sz w:val="24"/>
          <w:szCs w:val="24"/>
        </w:rPr>
      </w:pPr>
      <w:r w:rsidRPr="00BA7A55">
        <w:rPr>
          <w:rFonts w:cstheme="minorHAnsi"/>
          <w:sz w:val="24"/>
          <w:szCs w:val="24"/>
        </w:rPr>
        <w:lastRenderedPageBreak/>
        <w:t xml:space="preserve">Modificación de la Ley </w:t>
      </w:r>
      <w:r>
        <w:rPr>
          <w:rFonts w:cstheme="minorHAnsi"/>
          <w:sz w:val="24"/>
          <w:szCs w:val="24"/>
        </w:rPr>
        <w:t xml:space="preserve">Agraria de </w:t>
      </w:r>
      <w:r w:rsidRPr="00BA7A55">
        <w:rPr>
          <w:rFonts w:cstheme="minorHAnsi"/>
          <w:sz w:val="24"/>
          <w:szCs w:val="24"/>
        </w:rPr>
        <w:t>1/2014, de 19 de marzo, de Castilla y León.</w:t>
      </w:r>
    </w:p>
    <w:p w:rsidR="00BA7A55" w:rsidRPr="00BA7A55" w:rsidRDefault="00BA7A55" w:rsidP="00BA7A55">
      <w:pPr>
        <w:pStyle w:val="Prrafodelista"/>
        <w:numPr>
          <w:ilvl w:val="0"/>
          <w:numId w:val="2"/>
        </w:numPr>
        <w:jc w:val="both"/>
        <w:rPr>
          <w:rFonts w:cstheme="minorHAnsi"/>
          <w:sz w:val="24"/>
          <w:szCs w:val="24"/>
        </w:rPr>
      </w:pPr>
      <w:r w:rsidRPr="00BA7A55">
        <w:rPr>
          <w:rFonts w:cstheme="minorHAnsi"/>
          <w:sz w:val="24"/>
          <w:szCs w:val="24"/>
        </w:rPr>
        <w:t>Potenciación de estructuras organizativas del sector forestal. Modificación de la Ley 13/2005</w:t>
      </w:r>
    </w:p>
    <w:p w:rsidR="00BA7A55" w:rsidRPr="00BA7A55" w:rsidRDefault="00BA7A55" w:rsidP="00BA7A55">
      <w:pPr>
        <w:pStyle w:val="Prrafodelista"/>
        <w:numPr>
          <w:ilvl w:val="0"/>
          <w:numId w:val="2"/>
        </w:numPr>
        <w:jc w:val="both"/>
        <w:rPr>
          <w:rFonts w:cstheme="minorHAnsi"/>
          <w:sz w:val="24"/>
          <w:szCs w:val="24"/>
        </w:rPr>
      </w:pPr>
      <w:r w:rsidRPr="00BA7A55">
        <w:rPr>
          <w:rFonts w:cstheme="minorHAnsi"/>
          <w:sz w:val="24"/>
          <w:szCs w:val="24"/>
        </w:rPr>
        <w:t xml:space="preserve">Mejoras en la </w:t>
      </w:r>
      <w:r>
        <w:rPr>
          <w:rFonts w:cstheme="minorHAnsi"/>
          <w:sz w:val="24"/>
          <w:szCs w:val="24"/>
        </w:rPr>
        <w:t>e</w:t>
      </w:r>
      <w:r w:rsidRPr="00BA7A55">
        <w:rPr>
          <w:rFonts w:cstheme="minorHAnsi"/>
          <w:sz w:val="24"/>
          <w:szCs w:val="24"/>
        </w:rPr>
        <w:t>structura de la Consejería de Fomento y Medio Ambiente. Necesidad de una Consejería propia y una fórmula permanente de coordinación con la Consejería de Agricultura.</w:t>
      </w:r>
    </w:p>
    <w:p w:rsidR="00BA7A55" w:rsidRPr="00BA7A55" w:rsidRDefault="00BA7A55" w:rsidP="00BA7A55">
      <w:pPr>
        <w:pStyle w:val="Prrafodelista"/>
        <w:numPr>
          <w:ilvl w:val="0"/>
          <w:numId w:val="2"/>
        </w:numPr>
        <w:jc w:val="both"/>
        <w:rPr>
          <w:rFonts w:cstheme="minorHAnsi"/>
          <w:sz w:val="24"/>
          <w:szCs w:val="24"/>
        </w:rPr>
      </w:pPr>
      <w:r w:rsidRPr="00BA7A55">
        <w:rPr>
          <w:rFonts w:cstheme="minorHAnsi"/>
          <w:sz w:val="24"/>
          <w:szCs w:val="24"/>
        </w:rPr>
        <w:t>Revisión intermedia del Programa de Desarrollo Rural</w:t>
      </w:r>
    </w:p>
    <w:p w:rsidR="00BA7A55" w:rsidRPr="00BA7A55" w:rsidRDefault="00BA7A55" w:rsidP="00BA7A55">
      <w:pPr>
        <w:pStyle w:val="Prrafodelista"/>
        <w:numPr>
          <w:ilvl w:val="0"/>
          <w:numId w:val="2"/>
        </w:numPr>
        <w:jc w:val="both"/>
        <w:rPr>
          <w:rFonts w:cstheme="minorHAnsi"/>
          <w:sz w:val="24"/>
          <w:szCs w:val="24"/>
        </w:rPr>
      </w:pPr>
      <w:r w:rsidRPr="00BA7A55">
        <w:rPr>
          <w:rFonts w:cstheme="minorHAnsi"/>
          <w:sz w:val="24"/>
          <w:szCs w:val="24"/>
        </w:rPr>
        <w:t xml:space="preserve">Creación de un servicio de </w:t>
      </w:r>
      <w:r>
        <w:rPr>
          <w:rFonts w:cstheme="minorHAnsi"/>
          <w:sz w:val="24"/>
          <w:szCs w:val="24"/>
        </w:rPr>
        <w:t>a</w:t>
      </w:r>
      <w:r w:rsidRPr="00BA7A55">
        <w:rPr>
          <w:rFonts w:cstheme="minorHAnsi"/>
          <w:sz w:val="24"/>
          <w:szCs w:val="24"/>
        </w:rPr>
        <w:t xml:space="preserve">sesoramiento </w:t>
      </w:r>
      <w:r>
        <w:rPr>
          <w:rFonts w:cstheme="minorHAnsi"/>
          <w:sz w:val="24"/>
          <w:szCs w:val="24"/>
        </w:rPr>
        <w:t>f</w:t>
      </w:r>
      <w:r w:rsidRPr="00BA7A55">
        <w:rPr>
          <w:rFonts w:cstheme="minorHAnsi"/>
          <w:sz w:val="24"/>
          <w:szCs w:val="24"/>
        </w:rPr>
        <w:t xml:space="preserve">orestal que atienda a todos y cada uno de los retos que debe afrontar el </w:t>
      </w:r>
      <w:r>
        <w:rPr>
          <w:rFonts w:cstheme="minorHAnsi"/>
          <w:sz w:val="24"/>
          <w:szCs w:val="24"/>
        </w:rPr>
        <w:t>s</w:t>
      </w:r>
      <w:r w:rsidRPr="00BA7A55">
        <w:rPr>
          <w:rFonts w:cstheme="minorHAnsi"/>
          <w:sz w:val="24"/>
          <w:szCs w:val="24"/>
        </w:rPr>
        <w:t xml:space="preserve">ector </w:t>
      </w:r>
      <w:r>
        <w:rPr>
          <w:rFonts w:cstheme="minorHAnsi"/>
          <w:sz w:val="24"/>
          <w:szCs w:val="24"/>
        </w:rPr>
        <w:t>f</w:t>
      </w:r>
      <w:r w:rsidRPr="00BA7A55">
        <w:rPr>
          <w:rFonts w:cstheme="minorHAnsi"/>
          <w:sz w:val="24"/>
          <w:szCs w:val="24"/>
        </w:rPr>
        <w:t>orestal de la Región</w:t>
      </w:r>
    </w:p>
    <w:p w:rsidR="00BA7A55" w:rsidRPr="00BA7A55" w:rsidRDefault="00BA7A55" w:rsidP="00BA7A55">
      <w:pPr>
        <w:pStyle w:val="Prrafodelista"/>
        <w:numPr>
          <w:ilvl w:val="0"/>
          <w:numId w:val="2"/>
        </w:numPr>
        <w:jc w:val="both"/>
        <w:rPr>
          <w:rFonts w:cstheme="minorHAnsi"/>
          <w:sz w:val="24"/>
          <w:szCs w:val="24"/>
        </w:rPr>
      </w:pPr>
      <w:r w:rsidRPr="00BA7A55">
        <w:rPr>
          <w:rFonts w:cstheme="minorHAnsi"/>
          <w:sz w:val="24"/>
          <w:szCs w:val="24"/>
        </w:rPr>
        <w:t>Control y mejora de la defensa de los montes frente a plagas y enfermedades</w:t>
      </w:r>
      <w:r>
        <w:rPr>
          <w:rFonts w:cstheme="minorHAnsi"/>
          <w:sz w:val="24"/>
          <w:szCs w:val="24"/>
        </w:rPr>
        <w:t xml:space="preserve"> con mayor dotación presupuestaria</w:t>
      </w:r>
    </w:p>
    <w:p w:rsidR="00BA7A55" w:rsidRPr="00BA7A55" w:rsidRDefault="00BA7A55" w:rsidP="00BA7A55">
      <w:pPr>
        <w:pStyle w:val="Prrafodelista"/>
        <w:numPr>
          <w:ilvl w:val="0"/>
          <w:numId w:val="2"/>
        </w:numPr>
        <w:jc w:val="both"/>
        <w:rPr>
          <w:rFonts w:cstheme="minorHAnsi"/>
          <w:sz w:val="24"/>
          <w:szCs w:val="24"/>
        </w:rPr>
      </w:pPr>
      <w:r w:rsidRPr="00BA7A55">
        <w:rPr>
          <w:rFonts w:cstheme="minorHAnsi"/>
          <w:sz w:val="24"/>
          <w:szCs w:val="24"/>
        </w:rPr>
        <w:t xml:space="preserve">Medidas de impulso a la gestión forestal como parte de la lucha contra el despoblamiento y el abandono del medio rural: Planes de gestión, Fomento de las </w:t>
      </w:r>
      <w:proofErr w:type="gramStart"/>
      <w:r>
        <w:rPr>
          <w:rFonts w:cstheme="minorHAnsi"/>
          <w:sz w:val="24"/>
          <w:szCs w:val="24"/>
        </w:rPr>
        <w:t>a</w:t>
      </w:r>
      <w:r w:rsidRPr="00BA7A55">
        <w:rPr>
          <w:rFonts w:cstheme="minorHAnsi"/>
          <w:sz w:val="24"/>
          <w:szCs w:val="24"/>
        </w:rPr>
        <w:t>grupaciones</w:t>
      </w:r>
      <w:r>
        <w:rPr>
          <w:rFonts w:cstheme="minorHAnsi"/>
          <w:sz w:val="24"/>
          <w:szCs w:val="24"/>
        </w:rPr>
        <w:t xml:space="preserve"> f</w:t>
      </w:r>
      <w:r w:rsidRPr="00BA7A55">
        <w:rPr>
          <w:rFonts w:cstheme="minorHAnsi"/>
          <w:sz w:val="24"/>
          <w:szCs w:val="24"/>
        </w:rPr>
        <w:t xml:space="preserve">orestales y las </w:t>
      </w:r>
      <w:r>
        <w:rPr>
          <w:rFonts w:cstheme="minorHAnsi"/>
          <w:sz w:val="24"/>
          <w:szCs w:val="24"/>
        </w:rPr>
        <w:t>c</w:t>
      </w:r>
      <w:r w:rsidRPr="00BA7A55">
        <w:rPr>
          <w:rFonts w:cstheme="minorHAnsi"/>
          <w:sz w:val="24"/>
          <w:szCs w:val="24"/>
        </w:rPr>
        <w:t xml:space="preserve">oncentraciones </w:t>
      </w:r>
      <w:r>
        <w:rPr>
          <w:rFonts w:cstheme="minorHAnsi"/>
          <w:sz w:val="24"/>
          <w:szCs w:val="24"/>
        </w:rPr>
        <w:t>f</w:t>
      </w:r>
      <w:r w:rsidRPr="00BA7A55">
        <w:rPr>
          <w:rFonts w:cstheme="minorHAnsi"/>
          <w:sz w:val="24"/>
          <w:szCs w:val="24"/>
        </w:rPr>
        <w:t>orestales</w:t>
      </w:r>
      <w:proofErr w:type="gramEnd"/>
      <w:r w:rsidRPr="00BA7A55">
        <w:rPr>
          <w:rFonts w:cstheme="minorHAnsi"/>
          <w:sz w:val="24"/>
          <w:szCs w:val="24"/>
        </w:rPr>
        <w:t xml:space="preserve"> como soluciones al minifundismo forestal.</w:t>
      </w:r>
    </w:p>
    <w:p w:rsidR="00BA7A55" w:rsidRPr="00BA7A55" w:rsidRDefault="00BA7A55" w:rsidP="00BA7A55">
      <w:pPr>
        <w:pStyle w:val="Prrafodelista"/>
        <w:numPr>
          <w:ilvl w:val="0"/>
          <w:numId w:val="2"/>
        </w:numPr>
        <w:jc w:val="both"/>
        <w:rPr>
          <w:rFonts w:cstheme="minorHAnsi"/>
          <w:sz w:val="24"/>
          <w:szCs w:val="24"/>
        </w:rPr>
      </w:pPr>
      <w:r w:rsidRPr="00BA7A55">
        <w:rPr>
          <w:rFonts w:cstheme="minorHAnsi"/>
          <w:sz w:val="24"/>
          <w:szCs w:val="24"/>
        </w:rPr>
        <w:t>Medidas fiscales para incentivar la gestión forestal</w:t>
      </w:r>
    </w:p>
    <w:p w:rsidR="00BA7A55" w:rsidRDefault="00BA7A55" w:rsidP="00BA7A55">
      <w:pPr>
        <w:pStyle w:val="Prrafodelista"/>
        <w:numPr>
          <w:ilvl w:val="0"/>
          <w:numId w:val="2"/>
        </w:numPr>
        <w:jc w:val="both"/>
        <w:rPr>
          <w:rFonts w:cstheme="minorHAnsi"/>
          <w:sz w:val="24"/>
          <w:szCs w:val="24"/>
        </w:rPr>
      </w:pPr>
      <w:r w:rsidRPr="00BA7A55">
        <w:rPr>
          <w:rFonts w:cstheme="minorHAnsi"/>
          <w:sz w:val="24"/>
          <w:szCs w:val="24"/>
        </w:rPr>
        <w:t>Programa de promoción del sector forestal: aprovechamientos, productos y servicios. Hacia la bioeconomía y economía circular</w:t>
      </w:r>
    </w:p>
    <w:p w:rsidR="00BA7A55" w:rsidRPr="00BA7A55" w:rsidRDefault="00BA7A55" w:rsidP="00BA7A55">
      <w:pPr>
        <w:pStyle w:val="Prrafodelista"/>
        <w:numPr>
          <w:ilvl w:val="0"/>
          <w:numId w:val="2"/>
        </w:numPr>
        <w:jc w:val="both"/>
        <w:rPr>
          <w:rFonts w:cstheme="minorHAnsi"/>
          <w:sz w:val="24"/>
          <w:szCs w:val="24"/>
        </w:rPr>
      </w:pPr>
      <w:r>
        <w:rPr>
          <w:rFonts w:cstheme="minorHAnsi"/>
          <w:sz w:val="24"/>
          <w:szCs w:val="24"/>
        </w:rPr>
        <w:t>Una definición clara del concepto de selvicultor como ya existe para el de agricultor</w:t>
      </w:r>
    </w:p>
    <w:p w:rsidR="00BA7A55" w:rsidRDefault="00BA7A55" w:rsidP="00BA7A55">
      <w:pPr>
        <w:jc w:val="both"/>
        <w:rPr>
          <w:rFonts w:cstheme="minorHAnsi"/>
          <w:sz w:val="24"/>
          <w:szCs w:val="24"/>
        </w:rPr>
      </w:pPr>
    </w:p>
    <w:p w:rsidR="00BA7A55" w:rsidRDefault="00BA7A55" w:rsidP="00BA7A55">
      <w:pPr>
        <w:jc w:val="both"/>
        <w:rPr>
          <w:rFonts w:cstheme="minorHAnsi"/>
          <w:sz w:val="24"/>
          <w:szCs w:val="24"/>
        </w:rPr>
      </w:pPr>
      <w:r>
        <w:rPr>
          <w:rFonts w:cstheme="minorHAnsi"/>
          <w:sz w:val="24"/>
          <w:szCs w:val="24"/>
        </w:rPr>
        <w:t xml:space="preserve">Para </w:t>
      </w:r>
      <w:proofErr w:type="gramStart"/>
      <w:r>
        <w:rPr>
          <w:rFonts w:cstheme="minorHAnsi"/>
          <w:sz w:val="24"/>
          <w:szCs w:val="24"/>
        </w:rPr>
        <w:t>mayor información</w:t>
      </w:r>
      <w:proofErr w:type="gramEnd"/>
    </w:p>
    <w:p w:rsidR="00BA7A55" w:rsidRPr="00ED647B" w:rsidRDefault="00BA7A55" w:rsidP="00BA7A55">
      <w:pPr>
        <w:jc w:val="both"/>
        <w:rPr>
          <w:rFonts w:cstheme="minorHAnsi"/>
          <w:sz w:val="24"/>
          <w:szCs w:val="24"/>
        </w:rPr>
      </w:pPr>
      <w:r>
        <w:rPr>
          <w:rFonts w:cstheme="minorHAnsi"/>
          <w:sz w:val="24"/>
          <w:szCs w:val="24"/>
        </w:rPr>
        <w:t>Mariafedehesa18@gmail.com</w:t>
      </w:r>
      <w:bookmarkStart w:id="0" w:name="_GoBack"/>
      <w:bookmarkEnd w:id="0"/>
    </w:p>
    <w:p w:rsidR="00ED647B" w:rsidRPr="00ED647B" w:rsidRDefault="00ED647B">
      <w:pPr>
        <w:rPr>
          <w:rFonts w:cstheme="minorHAnsi"/>
          <w:sz w:val="28"/>
          <w:szCs w:val="28"/>
        </w:rPr>
      </w:pPr>
    </w:p>
    <w:sectPr w:rsidR="00ED647B" w:rsidRPr="00ED64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73D3C"/>
    <w:multiLevelType w:val="hybridMultilevel"/>
    <w:tmpl w:val="F7E6E9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6C31EB5"/>
    <w:multiLevelType w:val="hybridMultilevel"/>
    <w:tmpl w:val="6DE20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7B"/>
    <w:rsid w:val="003A585E"/>
    <w:rsid w:val="00BA7A55"/>
    <w:rsid w:val="00ED64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14F2"/>
  <w15:chartTrackingRefBased/>
  <w15:docId w15:val="{AE8084CD-223A-45C7-8435-FB18038D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7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428</Words>
  <Characters>2358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Picardo Nieto</dc:creator>
  <cp:keywords/>
  <dc:description/>
  <cp:lastModifiedBy>Alvaro Picardo Nieto</cp:lastModifiedBy>
  <cp:revision>1</cp:revision>
  <dcterms:created xsi:type="dcterms:W3CDTF">2019-07-18T09:47:00Z</dcterms:created>
  <dcterms:modified xsi:type="dcterms:W3CDTF">2019-07-18T10:06:00Z</dcterms:modified>
</cp:coreProperties>
</file>