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CDDE9B" w14:textId="2BAAF565" w:rsidR="00A04644" w:rsidRDefault="004168B9">
      <w:pPr>
        <w:jc w:val="center"/>
        <w:rPr>
          <w:rFonts w:ascii="Verdana" w:eastAsia="Verdana" w:hAnsi="Verdana" w:cs="Verdana"/>
          <w:b/>
          <w:sz w:val="28"/>
          <w:szCs w:val="28"/>
          <w:u w:val="single"/>
        </w:rPr>
      </w:pPr>
      <w:r>
        <w:rPr>
          <w:noProof/>
        </w:rPr>
        <w:drawing>
          <wp:anchor distT="114300" distB="114300" distL="114300" distR="114300" simplePos="0" relativeHeight="251658240" behindDoc="0" locked="0" layoutInCell="1" hidden="0" allowOverlap="1" wp14:anchorId="1E523273" wp14:editId="5894EB3F">
            <wp:simplePos x="0" y="0"/>
            <wp:positionH relativeFrom="margin">
              <wp:align>left</wp:align>
            </wp:positionH>
            <wp:positionV relativeFrom="paragraph">
              <wp:posOffset>0</wp:posOffset>
            </wp:positionV>
            <wp:extent cx="1476375" cy="1600200"/>
            <wp:effectExtent l="0" t="0" r="9525" b="0"/>
            <wp:wrapTopAndBottom distT="114300" distB="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476375" cy="1600200"/>
                    </a:xfrm>
                    <a:prstGeom prst="rect">
                      <a:avLst/>
                    </a:prstGeom>
                    <a:ln/>
                  </pic:spPr>
                </pic:pic>
              </a:graphicData>
            </a:graphic>
          </wp:anchor>
        </w:drawing>
      </w:r>
      <w:r>
        <w:rPr>
          <w:noProof/>
        </w:rPr>
        <w:drawing>
          <wp:anchor distT="0" distB="0" distL="0" distR="0" simplePos="0" relativeHeight="251660288" behindDoc="0" locked="0" layoutInCell="1" hidden="0" allowOverlap="1" wp14:anchorId="3689C064" wp14:editId="00A66367">
            <wp:simplePos x="0" y="0"/>
            <wp:positionH relativeFrom="margin">
              <wp:align>right</wp:align>
            </wp:positionH>
            <wp:positionV relativeFrom="paragraph">
              <wp:posOffset>762000</wp:posOffset>
            </wp:positionV>
            <wp:extent cx="3086100" cy="666115"/>
            <wp:effectExtent l="0" t="0" r="0" b="635"/>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086100" cy="666115"/>
                    </a:xfrm>
                    <a:prstGeom prst="rect">
                      <a:avLst/>
                    </a:prstGeom>
                    <a:ln/>
                  </pic:spPr>
                </pic:pic>
              </a:graphicData>
            </a:graphic>
          </wp:anchor>
        </w:drawing>
      </w:r>
    </w:p>
    <w:p w14:paraId="40E1C550" w14:textId="77777777" w:rsidR="00A04644" w:rsidRDefault="0072283E">
      <w:pPr>
        <w:jc w:val="center"/>
        <w:rPr>
          <w:rFonts w:ascii="Verdana" w:eastAsia="Verdana" w:hAnsi="Verdana" w:cs="Verdana"/>
          <w:b/>
          <w:sz w:val="28"/>
          <w:szCs w:val="28"/>
          <w:u w:val="single"/>
        </w:rPr>
      </w:pPr>
      <w:r>
        <w:rPr>
          <w:rFonts w:ascii="Verdana" w:eastAsia="Verdana" w:hAnsi="Verdana" w:cs="Verdana"/>
          <w:b/>
          <w:sz w:val="28"/>
          <w:szCs w:val="28"/>
          <w:u w:val="single"/>
        </w:rPr>
        <w:t xml:space="preserve">Las localidades elegidas son </w:t>
      </w:r>
      <w:proofErr w:type="spellStart"/>
      <w:r>
        <w:rPr>
          <w:rFonts w:ascii="Verdana" w:eastAsia="Verdana" w:hAnsi="Verdana" w:cs="Verdana"/>
          <w:b/>
          <w:sz w:val="28"/>
          <w:szCs w:val="28"/>
          <w:u w:val="single"/>
        </w:rPr>
        <w:t>Mombeltrán</w:t>
      </w:r>
      <w:proofErr w:type="spellEnd"/>
      <w:r>
        <w:rPr>
          <w:rFonts w:ascii="Verdana" w:eastAsia="Verdana" w:hAnsi="Verdana" w:cs="Verdana"/>
          <w:b/>
          <w:sz w:val="28"/>
          <w:szCs w:val="28"/>
          <w:u w:val="single"/>
        </w:rPr>
        <w:t>, Cebreros y Candeleda</w:t>
      </w:r>
    </w:p>
    <w:p w14:paraId="305B6235" w14:textId="77777777" w:rsidR="00A04644" w:rsidRDefault="0072283E">
      <w:pPr>
        <w:jc w:val="center"/>
        <w:rPr>
          <w:rFonts w:ascii="Verdana" w:eastAsia="Verdana" w:hAnsi="Verdana" w:cs="Verdana"/>
          <w:b/>
          <w:sz w:val="44"/>
          <w:szCs w:val="44"/>
        </w:rPr>
      </w:pPr>
      <w:r>
        <w:rPr>
          <w:rFonts w:ascii="Verdana" w:eastAsia="Verdana" w:hAnsi="Verdana" w:cs="Verdana"/>
          <w:b/>
          <w:sz w:val="44"/>
          <w:szCs w:val="44"/>
        </w:rPr>
        <w:t xml:space="preserve">Tres municipios de Ávila acogen la prueba piloto del grupo operativo SAGEFER, en el que participa FAFCYLE </w:t>
      </w:r>
    </w:p>
    <w:p w14:paraId="3CD3646B" w14:textId="77777777" w:rsidR="00A04644" w:rsidRDefault="0072283E">
      <w:pPr>
        <w:jc w:val="center"/>
        <w:rPr>
          <w:rFonts w:ascii="Verdana" w:eastAsia="Verdana" w:hAnsi="Verdana" w:cs="Verdana"/>
          <w:b/>
          <w:sz w:val="24"/>
          <w:szCs w:val="24"/>
        </w:rPr>
      </w:pPr>
      <w:r>
        <w:rPr>
          <w:rFonts w:ascii="Verdana" w:eastAsia="Verdana" w:hAnsi="Verdana" w:cs="Verdana"/>
          <w:b/>
          <w:sz w:val="24"/>
          <w:szCs w:val="24"/>
        </w:rPr>
        <w:t>La investigación se centra en soluciones de dinamización para la gestión integral y sostenible de los montes</w:t>
      </w:r>
    </w:p>
    <w:p w14:paraId="14C03C8F" w14:textId="77777777" w:rsidR="00A04644" w:rsidRDefault="00A04644">
      <w:pPr>
        <w:pBdr>
          <w:top w:val="nil"/>
          <w:left w:val="nil"/>
          <w:bottom w:val="nil"/>
          <w:right w:val="nil"/>
          <w:between w:val="nil"/>
        </w:pBdr>
        <w:spacing w:after="0"/>
        <w:ind w:left="720"/>
        <w:jc w:val="both"/>
        <w:rPr>
          <w:rFonts w:ascii="Verdana" w:eastAsia="Verdana" w:hAnsi="Verdana" w:cs="Verdana"/>
          <w:color w:val="000000"/>
          <w:sz w:val="24"/>
          <w:szCs w:val="24"/>
        </w:rPr>
      </w:pPr>
    </w:p>
    <w:p w14:paraId="2DDFEBB4" w14:textId="77777777" w:rsidR="00A04644" w:rsidRDefault="0072283E">
      <w:pPr>
        <w:numPr>
          <w:ilvl w:val="0"/>
          <w:numId w:val="1"/>
        </w:numPr>
        <w:pBdr>
          <w:top w:val="nil"/>
          <w:left w:val="nil"/>
          <w:bottom w:val="nil"/>
          <w:right w:val="nil"/>
          <w:between w:val="nil"/>
        </w:pBdr>
        <w:spacing w:after="120" w:line="257" w:lineRule="auto"/>
        <w:ind w:left="714" w:hanging="357"/>
        <w:jc w:val="both"/>
        <w:rPr>
          <w:color w:val="000000"/>
          <w:sz w:val="24"/>
          <w:szCs w:val="24"/>
        </w:rPr>
      </w:pPr>
      <w:r>
        <w:rPr>
          <w:rFonts w:ascii="Verdana" w:eastAsia="Verdana" w:hAnsi="Verdana" w:cs="Verdana"/>
          <w:color w:val="000000"/>
          <w:sz w:val="24"/>
          <w:szCs w:val="24"/>
        </w:rPr>
        <w:t>El servicio de gestión forestal ya cuen</w:t>
      </w:r>
      <w:r>
        <w:rPr>
          <w:rFonts w:ascii="Verdana" w:eastAsia="Verdana" w:hAnsi="Verdana" w:cs="Verdana"/>
          <w:color w:val="000000"/>
          <w:sz w:val="24"/>
          <w:szCs w:val="24"/>
        </w:rPr>
        <w:t>ta con</w:t>
      </w:r>
      <w:r>
        <w:rPr>
          <w:rFonts w:ascii="Verdana" w:eastAsia="Verdana" w:hAnsi="Verdana" w:cs="Verdana"/>
          <w:b/>
          <w:color w:val="000000"/>
          <w:sz w:val="24"/>
          <w:szCs w:val="24"/>
        </w:rPr>
        <w:t xml:space="preserve"> más de 100 usuarios</w:t>
      </w:r>
      <w:r>
        <w:rPr>
          <w:rFonts w:ascii="Verdana" w:eastAsia="Verdana" w:hAnsi="Verdana" w:cs="Verdana"/>
          <w:color w:val="000000"/>
          <w:sz w:val="24"/>
          <w:szCs w:val="24"/>
        </w:rPr>
        <w:t>.</w:t>
      </w:r>
    </w:p>
    <w:p w14:paraId="02622340" w14:textId="77777777" w:rsidR="00A04644" w:rsidRDefault="0072283E">
      <w:pPr>
        <w:numPr>
          <w:ilvl w:val="0"/>
          <w:numId w:val="1"/>
        </w:numPr>
        <w:pBdr>
          <w:top w:val="nil"/>
          <w:left w:val="nil"/>
          <w:bottom w:val="nil"/>
          <w:right w:val="nil"/>
          <w:between w:val="nil"/>
        </w:pBdr>
        <w:spacing w:after="0"/>
        <w:jc w:val="both"/>
        <w:rPr>
          <w:color w:val="000000"/>
          <w:sz w:val="24"/>
          <w:szCs w:val="24"/>
        </w:rPr>
      </w:pPr>
      <w:r>
        <w:rPr>
          <w:rFonts w:ascii="Verdana" w:eastAsia="Verdana" w:hAnsi="Verdana" w:cs="Verdana"/>
          <w:color w:val="000000"/>
          <w:sz w:val="24"/>
          <w:szCs w:val="24"/>
        </w:rPr>
        <w:t>Facilita una gestión forestal más eficiente y crea sinergias entre los diferentes actores del sector.</w:t>
      </w:r>
    </w:p>
    <w:p w14:paraId="09EEECF9" w14:textId="77777777" w:rsidR="00A04644" w:rsidRDefault="00A04644">
      <w:pPr>
        <w:pBdr>
          <w:top w:val="nil"/>
          <w:left w:val="nil"/>
          <w:bottom w:val="nil"/>
          <w:right w:val="nil"/>
          <w:between w:val="nil"/>
        </w:pBdr>
        <w:ind w:left="720"/>
        <w:jc w:val="both"/>
        <w:rPr>
          <w:rFonts w:ascii="Verdana" w:eastAsia="Verdana" w:hAnsi="Verdana" w:cs="Verdana"/>
          <w:b/>
          <w:color w:val="000000"/>
          <w:sz w:val="24"/>
          <w:szCs w:val="24"/>
        </w:rPr>
      </w:pPr>
    </w:p>
    <w:p w14:paraId="2E05D212" w14:textId="77777777" w:rsidR="00A04644" w:rsidRDefault="0072283E">
      <w:pPr>
        <w:jc w:val="both"/>
        <w:rPr>
          <w:rFonts w:ascii="Verdana" w:eastAsia="Verdana" w:hAnsi="Verdana" w:cs="Verdana"/>
        </w:rPr>
      </w:pPr>
      <w:r>
        <w:rPr>
          <w:rFonts w:ascii="Verdana" w:eastAsia="Verdana" w:hAnsi="Verdana" w:cs="Verdana"/>
          <w:b/>
        </w:rPr>
        <w:t>Zamora, 10 de julio de 2020.</w:t>
      </w:r>
      <w:r>
        <w:rPr>
          <w:rFonts w:ascii="Verdana" w:eastAsia="Verdana" w:hAnsi="Verdana" w:cs="Verdana"/>
        </w:rPr>
        <w:t xml:space="preserve"> El grupo operativo </w:t>
      </w:r>
      <w:hyperlink r:id="rId9">
        <w:r>
          <w:rPr>
            <w:rFonts w:ascii="Verdana" w:eastAsia="Verdana" w:hAnsi="Verdana" w:cs="Verdana"/>
            <w:b/>
            <w:color w:val="0563C1"/>
            <w:u w:val="single"/>
          </w:rPr>
          <w:t>SAGEFER</w:t>
        </w:r>
      </w:hyperlink>
      <w:r>
        <w:rPr>
          <w:rFonts w:ascii="Verdana" w:eastAsia="Verdana" w:hAnsi="Verdana" w:cs="Verdana"/>
        </w:rPr>
        <w:t>, del que forma parte FAFCYLE (Federación de Asociaciones Forestales de Castilla y León) y su herramienta del mismo nombre sigue progresando en su objetivo de crear sinergias y dinamizar la gestión sostenibl</w:t>
      </w:r>
      <w:r>
        <w:rPr>
          <w:rFonts w:ascii="Verdana" w:eastAsia="Verdana" w:hAnsi="Verdana" w:cs="Verdana"/>
        </w:rPr>
        <w:t>e de los montes buscando poder llegar a optimizar el recurso como los agentes locales consideren, y ya se está implementando en las tres experiencias piloto en Galicia, Castilla y León y Andalucía. En Castilla y León, el proyecto piloto se está implementan</w:t>
      </w:r>
      <w:r>
        <w:rPr>
          <w:rFonts w:ascii="Verdana" w:eastAsia="Verdana" w:hAnsi="Verdana" w:cs="Verdana"/>
        </w:rPr>
        <w:t xml:space="preserve">do en la provincia de Ávila. Se han elegido, en un proceso de convocatoria abierta como territorios para el desarrollo de la iniciativa los municipios de </w:t>
      </w:r>
      <w:proofErr w:type="spellStart"/>
      <w:r>
        <w:rPr>
          <w:rFonts w:ascii="Verdana" w:eastAsia="Verdana" w:hAnsi="Verdana" w:cs="Verdana"/>
          <w:b/>
        </w:rPr>
        <w:t>Mombeltrán</w:t>
      </w:r>
      <w:proofErr w:type="spellEnd"/>
      <w:r>
        <w:rPr>
          <w:rFonts w:ascii="Verdana" w:eastAsia="Verdana" w:hAnsi="Verdana" w:cs="Verdana"/>
          <w:b/>
        </w:rPr>
        <w:t>, Cebreros y Candeleda</w:t>
      </w:r>
      <w:r>
        <w:rPr>
          <w:rFonts w:ascii="Verdana" w:eastAsia="Verdana" w:hAnsi="Verdana" w:cs="Verdana"/>
        </w:rPr>
        <w:t xml:space="preserve">, entre aquellos con más vocación forestal. </w:t>
      </w:r>
    </w:p>
    <w:p w14:paraId="3058BD32" w14:textId="77777777" w:rsidR="00A04644" w:rsidRDefault="0072283E">
      <w:pPr>
        <w:jc w:val="both"/>
        <w:rPr>
          <w:rFonts w:ascii="Verdana" w:eastAsia="Verdana" w:hAnsi="Verdana" w:cs="Verdana"/>
        </w:rPr>
      </w:pPr>
      <w:r>
        <w:rPr>
          <w:rFonts w:ascii="Verdana" w:eastAsia="Verdana" w:hAnsi="Verdana" w:cs="Verdana"/>
        </w:rPr>
        <w:lastRenderedPageBreak/>
        <w:t>El servicio SAGEFER se pr</w:t>
      </w:r>
      <w:r>
        <w:rPr>
          <w:rFonts w:ascii="Verdana" w:eastAsia="Verdana" w:hAnsi="Verdana" w:cs="Verdana"/>
        </w:rPr>
        <w:t>estará a diario en oficinas dispuestas en cada uno de estos Ayuntamientos en coordinación con la Asociación Forestal de Ávila y la Diputación de esta misma provincia.</w:t>
      </w:r>
    </w:p>
    <w:p w14:paraId="575EE863" w14:textId="77777777" w:rsidR="00A04644" w:rsidRDefault="0072283E">
      <w:pPr>
        <w:jc w:val="both"/>
        <w:rPr>
          <w:rFonts w:ascii="Verdana" w:eastAsia="Verdana" w:hAnsi="Verdana" w:cs="Verdana"/>
        </w:rPr>
      </w:pPr>
      <w:bookmarkStart w:id="0" w:name="_gjdgxs" w:colFirst="0" w:colLast="0"/>
      <w:bookmarkEnd w:id="0"/>
      <w:r>
        <w:rPr>
          <w:rFonts w:ascii="Verdana" w:eastAsia="Verdana" w:hAnsi="Verdana" w:cs="Verdana"/>
        </w:rPr>
        <w:t xml:space="preserve">En Galicia, se lleva a cabo una de las experiencias piloto en el municipio de </w:t>
      </w:r>
      <w:r>
        <w:rPr>
          <w:rFonts w:ascii="Verdana" w:eastAsia="Verdana" w:hAnsi="Verdana" w:cs="Verdana"/>
          <w:b/>
        </w:rPr>
        <w:t>Gondomar</w:t>
      </w:r>
      <w:r>
        <w:rPr>
          <w:rFonts w:ascii="Verdana" w:eastAsia="Verdana" w:hAnsi="Verdana" w:cs="Verdana"/>
        </w:rPr>
        <w:t xml:space="preserve"> (P</w:t>
      </w:r>
      <w:r>
        <w:rPr>
          <w:rFonts w:ascii="Verdana" w:eastAsia="Verdana" w:hAnsi="Verdana" w:cs="Verdana"/>
        </w:rPr>
        <w:t>ontevedra), donde se han dispuesto varios puntos de atención a usuarios donde se informa y ayuda a estos. Así por ejemplo ya se está trabajando con propietarios forestales en la identificación de fincas para resolver aspectos catastrales o realizar una per</w:t>
      </w:r>
      <w:r>
        <w:rPr>
          <w:rFonts w:ascii="Verdana" w:eastAsia="Verdana" w:hAnsi="Verdana" w:cs="Verdana"/>
        </w:rPr>
        <w:t>muta grupal. Además, se está estudiando la forma más ágil y económica de protocolizar este proceso para poder implementarlo tanto en esta localidad como en otras del territorio nacional.</w:t>
      </w:r>
    </w:p>
    <w:p w14:paraId="6F060F84" w14:textId="77777777" w:rsidR="00A04644" w:rsidRDefault="0072283E">
      <w:pPr>
        <w:jc w:val="both"/>
        <w:rPr>
          <w:rFonts w:ascii="Verdana" w:eastAsia="Verdana" w:hAnsi="Verdana" w:cs="Verdana"/>
        </w:rPr>
      </w:pPr>
      <w:r>
        <w:rPr>
          <w:rFonts w:ascii="Verdana" w:eastAsia="Verdana" w:hAnsi="Verdana" w:cs="Verdana"/>
        </w:rPr>
        <w:t>Además, en Gondomar se está creando un servicio que facilite a los pr</w:t>
      </w:r>
      <w:r>
        <w:rPr>
          <w:rFonts w:ascii="Verdana" w:eastAsia="Verdana" w:hAnsi="Verdana" w:cs="Verdana"/>
        </w:rPr>
        <w:t>opietarios y propietarias forestales la gestión de la biomasa forestal, creando un puente de colaboración entre empresas de biomasa y propietarios y propietarias para que ambas partes logren una mayor eficiencia y una reducción de costes en el proceso.</w:t>
      </w:r>
    </w:p>
    <w:p w14:paraId="568E328A" w14:textId="77777777" w:rsidR="00A04644" w:rsidRDefault="0072283E">
      <w:pPr>
        <w:jc w:val="both"/>
        <w:rPr>
          <w:rFonts w:ascii="Verdana" w:eastAsia="Verdana" w:hAnsi="Verdana" w:cs="Verdana"/>
        </w:rPr>
      </w:pPr>
      <w:r>
        <w:rPr>
          <w:rFonts w:ascii="Verdana" w:eastAsia="Verdana" w:hAnsi="Verdana" w:cs="Verdana"/>
        </w:rPr>
        <w:t xml:space="preserve">En </w:t>
      </w:r>
      <w:r>
        <w:rPr>
          <w:rFonts w:ascii="Verdana" w:eastAsia="Verdana" w:hAnsi="Verdana" w:cs="Verdana"/>
        </w:rPr>
        <w:t>Andalucía, SAGEFER estrenaba un vídeo de presentación ante la Asamblea de socios del Grupo de Desarrollo Rural Serranía Suroeste, que tuvo lugar en el Salón de Actos del Centro de Empresas de la localidad sevillana de Morón de la Frontera. Durante esta reu</w:t>
      </w:r>
      <w:r>
        <w:rPr>
          <w:rFonts w:ascii="Verdana" w:eastAsia="Verdana" w:hAnsi="Verdana" w:cs="Verdana"/>
        </w:rPr>
        <w:t>nión, se alcanzó el compromiso de apoyo del proyecto por parte de los ayuntamientos del territorio, que poseen mayor superficie forestal y que colindan con la Sierra Sur de Sevilla y la de Cádiz. Por el momento, se ha contactado con más de 30 entidades púb</w:t>
      </w:r>
      <w:r>
        <w:rPr>
          <w:rFonts w:ascii="Verdana" w:eastAsia="Verdana" w:hAnsi="Verdana" w:cs="Verdana"/>
        </w:rPr>
        <w:t>licas y privadas, como potenciales usuarios de este servicio.</w:t>
      </w:r>
    </w:p>
    <w:p w14:paraId="2835AE14" w14:textId="77777777" w:rsidR="00A04644" w:rsidRDefault="0072283E">
      <w:pPr>
        <w:jc w:val="both"/>
        <w:rPr>
          <w:rFonts w:ascii="Verdana" w:eastAsia="Verdana" w:hAnsi="Verdana" w:cs="Verdana"/>
        </w:rPr>
      </w:pPr>
      <w:r>
        <w:rPr>
          <w:rFonts w:ascii="Verdana" w:eastAsia="Verdana" w:hAnsi="Verdana" w:cs="Verdana"/>
        </w:rPr>
        <w:t xml:space="preserve">Desde </w:t>
      </w:r>
      <w:proofErr w:type="spellStart"/>
      <w:r>
        <w:rPr>
          <w:rFonts w:ascii="Verdana" w:eastAsia="Verdana" w:hAnsi="Verdana" w:cs="Verdana"/>
        </w:rPr>
        <w:t>Sagefer</w:t>
      </w:r>
      <w:proofErr w:type="spellEnd"/>
      <w:r>
        <w:rPr>
          <w:rFonts w:ascii="Verdana" w:eastAsia="Verdana" w:hAnsi="Verdana" w:cs="Verdana"/>
        </w:rPr>
        <w:t>, junto a otras entidades del territorio, se han presentado una serie de propuestas para la puesta en marcha de diferentes proyectos de interés local, como por ejemplo la integració</w:t>
      </w:r>
      <w:r>
        <w:rPr>
          <w:rFonts w:ascii="Verdana" w:eastAsia="Verdana" w:hAnsi="Verdana" w:cs="Verdana"/>
        </w:rPr>
        <w:t>n de productores y consumidores en un marco productivo agroforestal basado en frondosas (castaño, nogal…), otro proyecto para mejorar la formación y el conocimiento del aprovechamiento de la madera local a pequeña escala y otro para la recuperación medioam</w:t>
      </w:r>
      <w:r>
        <w:rPr>
          <w:rFonts w:ascii="Verdana" w:eastAsia="Verdana" w:hAnsi="Verdana" w:cs="Verdana"/>
        </w:rPr>
        <w:t>biental de un río.</w:t>
      </w:r>
    </w:p>
    <w:p w14:paraId="2E63F5DB" w14:textId="77777777" w:rsidR="00A04644" w:rsidRDefault="0072283E">
      <w:pPr>
        <w:jc w:val="both"/>
        <w:rPr>
          <w:rFonts w:ascii="Verdana" w:eastAsia="Verdana" w:hAnsi="Verdana" w:cs="Verdana"/>
        </w:rPr>
      </w:pPr>
      <w:r>
        <w:rPr>
          <w:rFonts w:ascii="Verdana" w:eastAsia="Verdana" w:hAnsi="Verdana" w:cs="Verdana"/>
        </w:rPr>
        <w:t xml:space="preserve">El servicio </w:t>
      </w:r>
      <w:proofErr w:type="spellStart"/>
      <w:r>
        <w:rPr>
          <w:rFonts w:ascii="Verdana" w:eastAsia="Verdana" w:hAnsi="Verdana" w:cs="Verdana"/>
        </w:rPr>
        <w:t>Sagefer</w:t>
      </w:r>
      <w:proofErr w:type="spellEnd"/>
      <w:r>
        <w:rPr>
          <w:rFonts w:ascii="Verdana" w:eastAsia="Verdana" w:hAnsi="Verdana" w:cs="Verdana"/>
        </w:rPr>
        <w:t xml:space="preserve"> está dirigido a </w:t>
      </w:r>
      <w:r>
        <w:rPr>
          <w:rFonts w:ascii="Verdana" w:eastAsia="Verdana" w:hAnsi="Verdana" w:cs="Verdana"/>
          <w:b/>
        </w:rPr>
        <w:t xml:space="preserve">todos los actores </w:t>
      </w:r>
      <w:proofErr w:type="gramStart"/>
      <w:r>
        <w:rPr>
          <w:rFonts w:ascii="Verdana" w:eastAsia="Verdana" w:hAnsi="Verdana" w:cs="Verdana"/>
          <w:b/>
        </w:rPr>
        <w:t>socio-económicos</w:t>
      </w:r>
      <w:proofErr w:type="gramEnd"/>
      <w:r>
        <w:rPr>
          <w:rFonts w:ascii="Verdana" w:eastAsia="Verdana" w:hAnsi="Verdana" w:cs="Verdana"/>
        </w:rPr>
        <w:t xml:space="preserve"> de un territorio, municipio o comarca vinculados a los montes de cualquier manera: propietarios forestales, comunidades de montes, administraciones públicas, empresas</w:t>
      </w:r>
      <w:r>
        <w:rPr>
          <w:rFonts w:ascii="Verdana" w:eastAsia="Verdana" w:hAnsi="Verdana" w:cs="Verdana"/>
        </w:rPr>
        <w:t>, científicos, profesionales, etc. que encuentran un gran número de barreras y limitaciones para alcanzar sus metas en relación al recurso forestal.</w:t>
      </w:r>
    </w:p>
    <w:p w14:paraId="4BDB9C10" w14:textId="77777777" w:rsidR="00A04644" w:rsidRDefault="0072283E">
      <w:pPr>
        <w:jc w:val="both"/>
        <w:rPr>
          <w:rFonts w:ascii="Verdana" w:eastAsia="Verdana" w:hAnsi="Verdana" w:cs="Verdana"/>
        </w:rPr>
      </w:pPr>
      <w:r>
        <w:rPr>
          <w:rFonts w:ascii="Verdana" w:eastAsia="Verdana" w:hAnsi="Verdana" w:cs="Verdana"/>
        </w:rPr>
        <w:t xml:space="preserve">Dicho servicio ofrece una solución local de proximidad para dinamizar los recursos forestales implicando a </w:t>
      </w:r>
      <w:r>
        <w:rPr>
          <w:rFonts w:ascii="Verdana" w:eastAsia="Verdana" w:hAnsi="Verdana" w:cs="Verdana"/>
        </w:rPr>
        <w:t>todos los actores de una forma coordinada e integral.</w:t>
      </w:r>
    </w:p>
    <w:p w14:paraId="42FEF2EB" w14:textId="77777777" w:rsidR="00A04644" w:rsidRDefault="0072283E">
      <w:pPr>
        <w:jc w:val="both"/>
        <w:rPr>
          <w:rFonts w:ascii="Verdana" w:eastAsia="Verdana" w:hAnsi="Verdana" w:cs="Verdana"/>
        </w:rPr>
      </w:pPr>
      <w:r>
        <w:rPr>
          <w:rFonts w:ascii="Verdana" w:eastAsia="Verdana" w:hAnsi="Verdana" w:cs="Verdana"/>
        </w:rPr>
        <w:lastRenderedPageBreak/>
        <w:t xml:space="preserve">El grupo operativo SAGEFER está formado por las entidades beneficiarias </w:t>
      </w:r>
      <w:hyperlink r:id="rId10">
        <w:r>
          <w:rPr>
            <w:rFonts w:ascii="Verdana" w:eastAsia="Verdana" w:hAnsi="Verdana" w:cs="Verdana"/>
            <w:color w:val="0563C1"/>
            <w:u w:val="single"/>
          </w:rPr>
          <w:t>COTESA</w:t>
        </w:r>
      </w:hyperlink>
      <w:r>
        <w:rPr>
          <w:rFonts w:ascii="Verdana" w:eastAsia="Verdana" w:hAnsi="Verdana" w:cs="Verdana"/>
        </w:rPr>
        <w:t xml:space="preserve"> Centro de Observación y Teledetección Espacial, </w:t>
      </w:r>
      <w:hyperlink r:id="rId11">
        <w:r>
          <w:rPr>
            <w:rFonts w:ascii="Verdana" w:eastAsia="Verdana" w:hAnsi="Verdana" w:cs="Verdana"/>
            <w:color w:val="0563C1"/>
            <w:u w:val="single"/>
          </w:rPr>
          <w:t>FACFYLE</w:t>
        </w:r>
      </w:hyperlink>
      <w:r>
        <w:rPr>
          <w:rFonts w:ascii="Verdana" w:eastAsia="Verdana" w:hAnsi="Verdana" w:cs="Verdana"/>
        </w:rPr>
        <w:t xml:space="preserve"> Federación de Asociaciones Forestales de Castilla y León, </w:t>
      </w:r>
      <w:hyperlink r:id="rId12">
        <w:r>
          <w:rPr>
            <w:rFonts w:ascii="Verdana" w:eastAsia="Verdana" w:hAnsi="Verdana" w:cs="Verdana"/>
            <w:color w:val="0563C1"/>
            <w:u w:val="single"/>
          </w:rPr>
          <w:t>FMC</w:t>
        </w:r>
      </w:hyperlink>
      <w:r>
        <w:rPr>
          <w:rFonts w:ascii="Verdana" w:eastAsia="Verdana" w:hAnsi="Verdana" w:cs="Verdana"/>
        </w:rPr>
        <w:t xml:space="preserve"> forestal y medioambiente consultores, </w:t>
      </w:r>
      <w:hyperlink r:id="rId13">
        <w:r>
          <w:rPr>
            <w:rFonts w:ascii="Verdana" w:eastAsia="Verdana" w:hAnsi="Verdana" w:cs="Verdana"/>
            <w:color w:val="0563C1"/>
            <w:u w:val="single"/>
          </w:rPr>
          <w:t>GEODEL</w:t>
        </w:r>
      </w:hyperlink>
      <w:r>
        <w:rPr>
          <w:rFonts w:ascii="Verdana" w:eastAsia="Verdana" w:hAnsi="Verdana" w:cs="Verdana"/>
        </w:rPr>
        <w:t xml:space="preserve"> Sistemas de Información Territorial para el Desarrollo Local, </w:t>
      </w:r>
      <w:hyperlink r:id="rId14">
        <w:r>
          <w:rPr>
            <w:rFonts w:ascii="Verdana" w:eastAsia="Verdana" w:hAnsi="Verdana" w:cs="Verdana"/>
            <w:color w:val="0563C1"/>
            <w:u w:val="single"/>
          </w:rPr>
          <w:t>PEFC España</w:t>
        </w:r>
      </w:hyperlink>
      <w:r>
        <w:rPr>
          <w:rFonts w:ascii="Verdana" w:eastAsia="Verdana" w:hAnsi="Verdana" w:cs="Verdana"/>
        </w:rPr>
        <w:t xml:space="preserve"> Asociación Española para la Sostenibilidad Forestal, </w:t>
      </w:r>
      <w:hyperlink r:id="rId15">
        <w:r>
          <w:rPr>
            <w:rFonts w:ascii="Verdana" w:eastAsia="Verdana" w:hAnsi="Verdana" w:cs="Verdana"/>
            <w:color w:val="0563C1"/>
            <w:u w:val="single"/>
          </w:rPr>
          <w:t>Grupo de Desarrollo Rural de la Serranía Suroeste Sevillana</w:t>
        </w:r>
      </w:hyperlink>
      <w:r>
        <w:rPr>
          <w:rFonts w:ascii="Verdana" w:eastAsia="Verdana" w:hAnsi="Verdana" w:cs="Verdana"/>
        </w:rPr>
        <w:t xml:space="preserve"> y la </w:t>
      </w:r>
      <w:hyperlink r:id="rId16">
        <w:r>
          <w:rPr>
            <w:rFonts w:ascii="Verdana" w:eastAsia="Verdana" w:hAnsi="Verdana" w:cs="Verdana"/>
            <w:color w:val="0563C1"/>
            <w:u w:val="single"/>
          </w:rPr>
          <w:t>Universidad de Santiago de Compostela</w:t>
        </w:r>
      </w:hyperlink>
      <w:r>
        <w:rPr>
          <w:rFonts w:ascii="Verdana" w:eastAsia="Verdana" w:hAnsi="Verdana" w:cs="Verdana"/>
        </w:rPr>
        <w:t>, entidades subcontratadas como la</w:t>
      </w:r>
      <w:r>
        <w:rPr>
          <w:rFonts w:ascii="Verdana" w:eastAsia="Verdana" w:hAnsi="Verdana" w:cs="Verdana"/>
          <w:color w:val="FF0000"/>
        </w:rPr>
        <w:t xml:space="preserve"> </w:t>
      </w:r>
      <w:hyperlink r:id="rId17">
        <w:r>
          <w:rPr>
            <w:rFonts w:ascii="Verdana" w:eastAsia="Verdana" w:hAnsi="Verdana" w:cs="Verdana"/>
            <w:color w:val="0563C1"/>
            <w:u w:val="single"/>
          </w:rPr>
          <w:t xml:space="preserve">Asociación  Forestal de </w:t>
        </w:r>
        <w:r>
          <w:rPr>
            <w:rFonts w:ascii="Verdana" w:eastAsia="Verdana" w:hAnsi="Verdana" w:cs="Verdana"/>
            <w:color w:val="0563C1"/>
            <w:u w:val="single"/>
          </w:rPr>
          <w:t>Ávila</w:t>
        </w:r>
      </w:hyperlink>
      <w:r>
        <w:rPr>
          <w:rFonts w:ascii="Verdana" w:eastAsia="Verdana" w:hAnsi="Verdana" w:cs="Verdana"/>
        </w:rPr>
        <w:t xml:space="preserve"> y</w:t>
      </w:r>
      <w:r>
        <w:rPr>
          <w:rFonts w:ascii="Verdana" w:eastAsia="Verdana" w:hAnsi="Verdana" w:cs="Verdana"/>
          <w:color w:val="FF0000"/>
        </w:rPr>
        <w:t xml:space="preserve">  </w:t>
      </w:r>
      <w:hyperlink r:id="rId18">
        <w:r>
          <w:rPr>
            <w:rFonts w:ascii="Verdana" w:eastAsia="Verdana" w:hAnsi="Verdana" w:cs="Verdana"/>
            <w:color w:val="0563C1"/>
            <w:u w:val="single"/>
          </w:rPr>
          <w:t>COSE</w:t>
        </w:r>
      </w:hyperlink>
      <w:r>
        <w:rPr>
          <w:rFonts w:ascii="Verdana" w:eastAsia="Verdana" w:hAnsi="Verdana" w:cs="Verdana"/>
          <w:color w:val="FF0000"/>
        </w:rPr>
        <w:t xml:space="preserve"> </w:t>
      </w:r>
      <w:r>
        <w:rPr>
          <w:rFonts w:ascii="Verdana" w:eastAsia="Verdana" w:hAnsi="Verdana" w:cs="Verdana"/>
        </w:rPr>
        <w:t xml:space="preserve">la Confederación de Selvicultores de España, y además colaboran la </w:t>
      </w:r>
      <w:hyperlink r:id="rId19">
        <w:r>
          <w:rPr>
            <w:rFonts w:ascii="Verdana" w:eastAsia="Verdana" w:hAnsi="Verdana" w:cs="Verdana"/>
            <w:color w:val="0563C1"/>
            <w:u w:val="single"/>
          </w:rPr>
          <w:t>Diputación Provincial de Ávila</w:t>
        </w:r>
      </w:hyperlink>
      <w:r>
        <w:rPr>
          <w:rFonts w:ascii="Verdana" w:eastAsia="Verdana" w:hAnsi="Verdana" w:cs="Verdana"/>
          <w:color w:val="FF0000"/>
        </w:rPr>
        <w:t xml:space="preserve"> </w:t>
      </w:r>
      <w:r>
        <w:rPr>
          <w:rFonts w:ascii="Verdana" w:eastAsia="Verdana" w:hAnsi="Verdana" w:cs="Verdana"/>
        </w:rPr>
        <w:t xml:space="preserve">y la Asociación de Amigos del Parque Natural </w:t>
      </w:r>
      <w:r>
        <w:rPr>
          <w:rFonts w:ascii="Verdana" w:eastAsia="Verdana" w:hAnsi="Verdana" w:cs="Verdana"/>
        </w:rPr>
        <w:t>de los Alcornocales.</w:t>
      </w:r>
    </w:p>
    <w:p w14:paraId="49BA0ACC" w14:textId="77777777" w:rsidR="00A04644" w:rsidRDefault="0072283E">
      <w:pPr>
        <w:jc w:val="both"/>
        <w:rPr>
          <w:rFonts w:ascii="Verdana" w:eastAsia="Verdana" w:hAnsi="Verdana" w:cs="Verdana"/>
        </w:rPr>
      </w:pPr>
      <w:r>
        <w:rPr>
          <w:rFonts w:ascii="Verdana" w:eastAsia="Verdana" w:hAnsi="Verdana" w:cs="Verdana"/>
        </w:rPr>
        <w:t xml:space="preserve">Este grupo operativo cuenta con la financiación del </w:t>
      </w:r>
      <w:hyperlink r:id="rId20">
        <w:r>
          <w:rPr>
            <w:rFonts w:ascii="Verdana" w:eastAsia="Verdana" w:hAnsi="Verdana" w:cs="Verdana"/>
            <w:color w:val="0563C1"/>
            <w:u w:val="single"/>
          </w:rPr>
          <w:t>Fondo Europeo Agrícola de Desarrollo Rural (FEADER)</w:t>
        </w:r>
      </w:hyperlink>
      <w:r>
        <w:rPr>
          <w:rFonts w:ascii="Verdana" w:eastAsia="Verdana" w:hAnsi="Verdana" w:cs="Verdana"/>
        </w:rPr>
        <w:t xml:space="preserve"> y el </w:t>
      </w:r>
      <w:hyperlink r:id="rId21">
        <w:r>
          <w:rPr>
            <w:rFonts w:ascii="Verdana" w:eastAsia="Verdana" w:hAnsi="Verdana" w:cs="Verdana"/>
            <w:color w:val="0563C1"/>
            <w:u w:val="single"/>
          </w:rPr>
          <w:t>Ministerio de Agricultura, Pesca y Alimentación</w:t>
        </w:r>
      </w:hyperlink>
      <w:r>
        <w:rPr>
          <w:rFonts w:ascii="Verdana" w:eastAsia="Verdana" w:hAnsi="Verdana" w:cs="Verdana"/>
        </w:rPr>
        <w:t>.</w:t>
      </w:r>
    </w:p>
    <w:p w14:paraId="013CFD65" w14:textId="77777777" w:rsidR="00A04644" w:rsidRDefault="00A04644">
      <w:pPr>
        <w:jc w:val="both"/>
        <w:rPr>
          <w:rFonts w:ascii="Verdana" w:eastAsia="Verdana" w:hAnsi="Verdana" w:cs="Verdana"/>
          <w:sz w:val="24"/>
          <w:szCs w:val="24"/>
        </w:rPr>
      </w:pPr>
    </w:p>
    <w:p w14:paraId="1BD1B188" w14:textId="77777777" w:rsidR="00A04644" w:rsidRDefault="0072283E">
      <w:pPr>
        <w:spacing w:after="80" w:line="257" w:lineRule="auto"/>
        <w:jc w:val="both"/>
        <w:rPr>
          <w:rFonts w:ascii="Verdana" w:eastAsia="Verdana" w:hAnsi="Verdana" w:cs="Verdana"/>
          <w:b/>
          <w:sz w:val="20"/>
          <w:szCs w:val="20"/>
        </w:rPr>
      </w:pPr>
      <w:r>
        <w:rPr>
          <w:rFonts w:ascii="Verdana" w:eastAsia="Verdana" w:hAnsi="Verdana" w:cs="Verdana"/>
          <w:b/>
          <w:sz w:val="20"/>
          <w:szCs w:val="20"/>
        </w:rPr>
        <w:t>CONTACTO:</w:t>
      </w:r>
    </w:p>
    <w:p w14:paraId="56947DD5" w14:textId="77777777" w:rsidR="00A04644" w:rsidRDefault="0072283E">
      <w:pPr>
        <w:spacing w:after="80" w:line="257" w:lineRule="auto"/>
        <w:jc w:val="both"/>
        <w:rPr>
          <w:rFonts w:ascii="Verdana" w:eastAsia="Verdana" w:hAnsi="Verdana" w:cs="Verdana"/>
          <w:sz w:val="20"/>
          <w:szCs w:val="20"/>
        </w:rPr>
      </w:pPr>
      <w:r>
        <w:rPr>
          <w:rFonts w:ascii="Verdana" w:eastAsia="Verdana" w:hAnsi="Verdana" w:cs="Verdana"/>
          <w:sz w:val="20"/>
          <w:szCs w:val="20"/>
        </w:rPr>
        <w:t>Jesús Martínez. Coordinador de SAGEFER</w:t>
      </w:r>
    </w:p>
    <w:p w14:paraId="19AC280A" w14:textId="77777777" w:rsidR="00A04644" w:rsidRDefault="0072283E">
      <w:pPr>
        <w:spacing w:after="80" w:line="257" w:lineRule="auto"/>
        <w:jc w:val="both"/>
        <w:rPr>
          <w:rFonts w:ascii="Verdana" w:eastAsia="Verdana" w:hAnsi="Verdana" w:cs="Verdana"/>
          <w:sz w:val="20"/>
          <w:szCs w:val="20"/>
        </w:rPr>
      </w:pPr>
      <w:hyperlink r:id="rId22">
        <w:r>
          <w:rPr>
            <w:rFonts w:ascii="Verdana" w:eastAsia="Verdana" w:hAnsi="Verdana" w:cs="Verdana"/>
            <w:color w:val="0563C1"/>
            <w:sz w:val="20"/>
            <w:szCs w:val="20"/>
            <w:u w:val="single"/>
          </w:rPr>
          <w:t>info@sagefer.org</w:t>
        </w:r>
      </w:hyperlink>
    </w:p>
    <w:p w14:paraId="7C88C6B8" w14:textId="77777777" w:rsidR="00A04644" w:rsidRDefault="0072283E">
      <w:pPr>
        <w:spacing w:after="80" w:line="257" w:lineRule="auto"/>
        <w:jc w:val="both"/>
        <w:rPr>
          <w:rFonts w:ascii="Verdana" w:eastAsia="Verdana" w:hAnsi="Verdana" w:cs="Verdana"/>
          <w:color w:val="222222"/>
          <w:sz w:val="20"/>
          <w:szCs w:val="20"/>
          <w:highlight w:val="white"/>
        </w:rPr>
      </w:pPr>
      <w:proofErr w:type="spellStart"/>
      <w:r>
        <w:rPr>
          <w:rFonts w:ascii="Verdana" w:eastAsia="Verdana" w:hAnsi="Verdana" w:cs="Verdana"/>
          <w:color w:val="222222"/>
          <w:sz w:val="20"/>
          <w:szCs w:val="20"/>
          <w:highlight w:val="white"/>
        </w:rPr>
        <w:t>Tlf</w:t>
      </w:r>
      <w:proofErr w:type="spellEnd"/>
      <w:r>
        <w:rPr>
          <w:rFonts w:ascii="Verdana" w:eastAsia="Verdana" w:hAnsi="Verdana" w:cs="Verdana"/>
          <w:color w:val="222222"/>
          <w:sz w:val="20"/>
          <w:szCs w:val="20"/>
          <w:highlight w:val="white"/>
        </w:rPr>
        <w:t>: 622 39 02 97</w:t>
      </w:r>
    </w:p>
    <w:p w14:paraId="263C7ECD" w14:textId="77777777" w:rsidR="00A04644" w:rsidRDefault="0072283E">
      <w:pPr>
        <w:spacing w:after="80" w:line="257" w:lineRule="auto"/>
        <w:jc w:val="both"/>
        <w:rPr>
          <w:rFonts w:ascii="Verdana" w:eastAsia="Verdana" w:hAnsi="Verdana" w:cs="Verdana"/>
          <w:color w:val="222222"/>
          <w:sz w:val="20"/>
          <w:szCs w:val="20"/>
          <w:highlight w:val="white"/>
        </w:rPr>
      </w:pPr>
      <w:hyperlink r:id="rId23">
        <w:r>
          <w:rPr>
            <w:rFonts w:ascii="Verdana" w:eastAsia="Verdana" w:hAnsi="Verdana" w:cs="Verdana"/>
            <w:color w:val="0563C1"/>
            <w:sz w:val="20"/>
            <w:szCs w:val="20"/>
            <w:highlight w:val="white"/>
            <w:u w:val="single"/>
          </w:rPr>
          <w:t>www.sagefer.org</w:t>
        </w:r>
      </w:hyperlink>
    </w:p>
    <w:p w14:paraId="79D93EFC" w14:textId="77777777" w:rsidR="00A04644" w:rsidRDefault="0072283E">
      <w:pPr>
        <w:spacing w:after="80" w:line="257" w:lineRule="auto"/>
        <w:jc w:val="both"/>
        <w:rPr>
          <w:rFonts w:ascii="Verdana" w:eastAsia="Verdana" w:hAnsi="Verdana" w:cs="Verdana"/>
          <w:sz w:val="20"/>
          <w:szCs w:val="20"/>
        </w:rPr>
      </w:pPr>
      <w:hyperlink r:id="rId24">
        <w:r>
          <w:rPr>
            <w:rFonts w:ascii="Verdana" w:eastAsia="Verdana" w:hAnsi="Verdana" w:cs="Verdana"/>
            <w:color w:val="0563C1"/>
            <w:sz w:val="20"/>
            <w:szCs w:val="20"/>
            <w:highlight w:val="white"/>
            <w:u w:val="single"/>
          </w:rPr>
          <w:t>Facebook</w:t>
        </w:r>
      </w:hyperlink>
      <w:r>
        <w:rPr>
          <w:rFonts w:ascii="Verdana" w:eastAsia="Verdana" w:hAnsi="Verdana" w:cs="Verdana"/>
          <w:color w:val="222222"/>
          <w:sz w:val="20"/>
          <w:szCs w:val="20"/>
          <w:highlight w:val="white"/>
        </w:rPr>
        <w:t xml:space="preserve"> y </w:t>
      </w:r>
      <w:hyperlink r:id="rId25">
        <w:r>
          <w:rPr>
            <w:rFonts w:ascii="Verdana" w:eastAsia="Verdana" w:hAnsi="Verdana" w:cs="Verdana"/>
            <w:color w:val="0563C1"/>
            <w:sz w:val="20"/>
            <w:szCs w:val="20"/>
            <w:highlight w:val="white"/>
            <w:u w:val="single"/>
          </w:rPr>
          <w:t>Twitter</w:t>
        </w:r>
      </w:hyperlink>
    </w:p>
    <w:sectPr w:rsidR="00A04644">
      <w:headerReference w:type="even" r:id="rId26"/>
      <w:headerReference w:type="default" r:id="rId27"/>
      <w:footerReference w:type="even" r:id="rId28"/>
      <w:footerReference w:type="default" r:id="rId29"/>
      <w:headerReference w:type="first" r:id="rId30"/>
      <w:footerReference w:type="first" r:id="rId31"/>
      <w:pgSz w:w="11906" w:h="16838"/>
      <w:pgMar w:top="0" w:right="1701" w:bottom="142" w:left="170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D8E99" w14:textId="77777777" w:rsidR="0072283E" w:rsidRDefault="0072283E">
      <w:pPr>
        <w:spacing w:after="0" w:line="240" w:lineRule="auto"/>
      </w:pPr>
      <w:r>
        <w:separator/>
      </w:r>
    </w:p>
  </w:endnote>
  <w:endnote w:type="continuationSeparator" w:id="0">
    <w:p w14:paraId="56BE284A" w14:textId="77777777" w:rsidR="0072283E" w:rsidRDefault="0072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D169C" w14:textId="77777777" w:rsidR="00A04644" w:rsidRDefault="00A0464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EA70C" w14:textId="77777777" w:rsidR="00A04644" w:rsidRDefault="0072283E">
    <w:pPr>
      <w:pBdr>
        <w:top w:val="nil"/>
        <w:left w:val="nil"/>
        <w:bottom w:val="nil"/>
        <w:right w:val="nil"/>
        <w:between w:val="nil"/>
      </w:pBdr>
      <w:tabs>
        <w:tab w:val="center" w:pos="4252"/>
        <w:tab w:val="right" w:pos="8504"/>
      </w:tabs>
      <w:rPr>
        <w:b/>
        <w:color w:val="000000"/>
      </w:rPr>
    </w:pPr>
    <w:r>
      <w:rPr>
        <w:noProof/>
      </w:rPr>
      <mc:AlternateContent>
        <mc:Choice Requires="wpg">
          <w:drawing>
            <wp:anchor distT="0" distB="0" distL="114300" distR="114300" simplePos="0" relativeHeight="251659264" behindDoc="0" locked="0" layoutInCell="1" hidden="0" allowOverlap="1" wp14:anchorId="0FFB8AE9" wp14:editId="400CD746">
              <wp:simplePos x="0" y="0"/>
              <wp:positionH relativeFrom="column">
                <wp:posOffset>-152399</wp:posOffset>
              </wp:positionH>
              <wp:positionV relativeFrom="paragraph">
                <wp:posOffset>101600</wp:posOffset>
              </wp:positionV>
              <wp:extent cx="5838825" cy="12700"/>
              <wp:effectExtent l="0" t="0" r="0" b="0"/>
              <wp:wrapNone/>
              <wp:docPr id="1" name="Conector recto de flecha 1"/>
              <wp:cNvGraphicFramePr/>
              <a:graphic xmlns:a="http://schemas.openxmlformats.org/drawingml/2006/main">
                <a:graphicData uri="http://schemas.microsoft.com/office/word/2010/wordprocessingShape">
                  <wps:wsp>
                    <wps:cNvCnPr/>
                    <wps:spPr>
                      <a:xfrm>
                        <a:off x="2426588" y="3775238"/>
                        <a:ext cx="5838825" cy="952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-152399</wp:posOffset>
              </wp:positionH>
              <wp:positionV relativeFrom="paragraph">
                <wp:posOffset>101600</wp:posOffset>
              </wp:positionV>
              <wp:extent cx="5838825" cy="12700"/>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838825" cy="12700"/>
                      </a:xfrm>
                      <a:prstGeom prst="rect"/>
                      <a:ln/>
                    </pic:spPr>
                  </pic:pic>
                </a:graphicData>
              </a:graphic>
            </wp:anchor>
          </w:drawing>
        </mc:Fallback>
      </mc:AlternateContent>
    </w:r>
  </w:p>
  <w:p w14:paraId="40BB741E" w14:textId="77777777" w:rsidR="00A04644" w:rsidRDefault="0072283E">
    <w:pPr>
      <w:pBdr>
        <w:top w:val="nil"/>
        <w:left w:val="nil"/>
        <w:bottom w:val="nil"/>
        <w:right w:val="nil"/>
        <w:between w:val="nil"/>
      </w:pBdr>
      <w:tabs>
        <w:tab w:val="center" w:pos="4252"/>
        <w:tab w:val="right" w:pos="8504"/>
      </w:tabs>
      <w:spacing w:after="0" w:line="257" w:lineRule="auto"/>
      <w:rPr>
        <w:color w:val="000000"/>
      </w:rPr>
    </w:pPr>
    <w:r>
      <w:rPr>
        <w:b/>
        <w:color w:val="C00000"/>
      </w:rPr>
      <w:t>SAGEFER</w:t>
    </w:r>
    <w:r>
      <w:rPr>
        <w:color w:val="000000"/>
      </w:rPr>
      <w:t xml:space="preserve">- Grupo Operativo para el desarrollo e implantación de un Sistema de Apoyo a la Gestión Forestal en Red. </w:t>
    </w:r>
    <w:hyperlink r:id="rId2">
      <w:r>
        <w:rPr>
          <w:color w:val="0563C1"/>
          <w:u w:val="single"/>
        </w:rPr>
        <w:t>www.sagefer.org</w:t>
      </w:r>
    </w:hyperlink>
  </w:p>
  <w:p w14:paraId="726266EE" w14:textId="77777777" w:rsidR="00A04644" w:rsidRDefault="00A04644">
    <w:pPr>
      <w:pBdr>
        <w:top w:val="nil"/>
        <w:left w:val="nil"/>
        <w:bottom w:val="nil"/>
        <w:right w:val="nil"/>
        <w:between w:val="nil"/>
      </w:pBdr>
      <w:tabs>
        <w:tab w:val="center" w:pos="4252"/>
        <w:tab w:val="right" w:pos="8504"/>
      </w:tabs>
      <w:spacing w:after="0" w:line="257" w:lineRule="auto"/>
      <w:jc w:val="center"/>
      <w:rPr>
        <w:color w:val="000000"/>
      </w:rPr>
    </w:pPr>
  </w:p>
  <w:p w14:paraId="4413B5F7" w14:textId="77777777" w:rsidR="00A04644" w:rsidRDefault="0072283E">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47AB6EF9" wp14:editId="16CD186E">
          <wp:extent cx="2931237" cy="524962"/>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2931237" cy="524962"/>
                  </a:xfrm>
                  <a:prstGeom prst="rect">
                    <a:avLst/>
                  </a:prstGeom>
                  <a:ln/>
                </pic:spPr>
              </pic:pic>
            </a:graphicData>
          </a:graphic>
        </wp:inline>
      </w:drawing>
    </w:r>
  </w:p>
  <w:p w14:paraId="4338A829" w14:textId="77777777" w:rsidR="00A04644" w:rsidRDefault="00A04644">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0FE" w14:textId="77777777" w:rsidR="00A04644" w:rsidRDefault="00A0464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52054" w14:textId="77777777" w:rsidR="0072283E" w:rsidRDefault="0072283E">
      <w:pPr>
        <w:spacing w:after="0" w:line="240" w:lineRule="auto"/>
      </w:pPr>
      <w:r>
        <w:separator/>
      </w:r>
    </w:p>
  </w:footnote>
  <w:footnote w:type="continuationSeparator" w:id="0">
    <w:p w14:paraId="0ABFFC16" w14:textId="77777777" w:rsidR="0072283E" w:rsidRDefault="00722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47C86" w14:textId="77777777" w:rsidR="00A04644" w:rsidRDefault="00A04644">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CAED8" w14:textId="77777777" w:rsidR="00A04644" w:rsidRDefault="00A04644">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DC983" w14:textId="77777777" w:rsidR="00A04644" w:rsidRDefault="00A0464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7503A9"/>
    <w:multiLevelType w:val="multilevel"/>
    <w:tmpl w:val="53EA90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44"/>
    <w:rsid w:val="004168B9"/>
    <w:rsid w:val="0072283E"/>
    <w:rsid w:val="00A046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9608"/>
  <w15:docId w15:val="{2006AAAC-7D5C-41D3-8D84-07E535C0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E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eodel.org/" TargetMode="External"/><Relationship Id="rId18" Type="http://schemas.openxmlformats.org/officeDocument/2006/relationships/hyperlink" Target="https://www.selvicultor.ne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mapa.gob.es/es/" TargetMode="External"/><Relationship Id="rId7" Type="http://schemas.openxmlformats.org/officeDocument/2006/relationships/image" Target="media/image1.jpg"/><Relationship Id="rId12" Type="http://schemas.openxmlformats.org/officeDocument/2006/relationships/hyperlink" Target="https://www.fmc-galicia.com/" TargetMode="External"/><Relationship Id="rId17" Type="http://schemas.openxmlformats.org/officeDocument/2006/relationships/hyperlink" Target="https://www.fafcyle.es/asfoavi/" TargetMode="External"/><Relationship Id="rId25" Type="http://schemas.openxmlformats.org/officeDocument/2006/relationships/hyperlink" Target="https://twitter.com/sagefer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sc.gal/gl" TargetMode="External"/><Relationship Id="rId20" Type="http://schemas.openxmlformats.org/officeDocument/2006/relationships/hyperlink" Target="https://ec.europa.eu/info/food-farming-fisheries/key-policies/common-agricultural-policy/rural-development"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fcyle.es/" TargetMode="External"/><Relationship Id="rId24" Type="http://schemas.openxmlformats.org/officeDocument/2006/relationships/hyperlink" Target="https://www.facebook.com/Sagefe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serraniasuroeste.org/" TargetMode="External"/><Relationship Id="rId23" Type="http://schemas.openxmlformats.org/officeDocument/2006/relationships/hyperlink" Target="http://www.sagefer.org" TargetMode="External"/><Relationship Id="rId28" Type="http://schemas.openxmlformats.org/officeDocument/2006/relationships/footer" Target="footer1.xml"/><Relationship Id="rId10" Type="http://schemas.openxmlformats.org/officeDocument/2006/relationships/hyperlink" Target="http://cotesa.grupotecopy.es/" TargetMode="External"/><Relationship Id="rId19" Type="http://schemas.openxmlformats.org/officeDocument/2006/relationships/hyperlink" Target="https://www.diputacionavila.es/"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agefer.org/" TargetMode="External"/><Relationship Id="rId14" Type="http://schemas.openxmlformats.org/officeDocument/2006/relationships/hyperlink" Target="https://www.pefc.es/" TargetMode="External"/><Relationship Id="rId22" Type="http://schemas.openxmlformats.org/officeDocument/2006/relationships/hyperlink" Target="mailto:info@sagefer.org"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sagefer.org"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4818</Characters>
  <Application>Microsoft Office Word</Application>
  <DocSecurity>0</DocSecurity>
  <Lines>40</Lines>
  <Paragraphs>11</Paragraphs>
  <ScaleCrop>false</ScaleCrop>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Picardo Nieto</dc:creator>
  <cp:lastModifiedBy>Alvaro Picardo Nieto</cp:lastModifiedBy>
  <cp:revision>2</cp:revision>
  <dcterms:created xsi:type="dcterms:W3CDTF">2020-07-10T08:34:00Z</dcterms:created>
  <dcterms:modified xsi:type="dcterms:W3CDTF">2020-07-10T08:34:00Z</dcterms:modified>
</cp:coreProperties>
</file>